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宋体" w:hAnsi="宋体" w:eastAsia="宋体" w:cs="宋体"/>
          <w:b/>
          <w:bCs/>
          <w:color w:val="565656"/>
          <w:spacing w:val="8"/>
          <w:sz w:val="44"/>
          <w:szCs w:val="44"/>
          <w:shd w:val="clear" w:color="auto" w:fill="FFFFFF"/>
        </w:rPr>
      </w:pPr>
      <w:r>
        <w:rPr>
          <w:rFonts w:hint="eastAsia" w:ascii="Microsoft YaHei UI" w:hAnsi="Microsoft YaHei UI" w:eastAsia="Microsoft YaHei UI" w:cs="Microsoft YaHei UI"/>
          <w:b/>
          <w:bCs/>
          <w:color w:val="565656"/>
          <w:spacing w:val="8"/>
          <w:sz w:val="32"/>
          <w:szCs w:val="32"/>
          <w:shd w:val="clear" w:color="auto" w:fill="FFFFFF"/>
        </w:rPr>
        <w:t xml:space="preserve">     </w:t>
      </w:r>
      <w:r>
        <w:rPr>
          <w:rFonts w:hint="eastAsia" w:ascii="宋体" w:hAnsi="宋体" w:eastAsia="宋体" w:cs="宋体"/>
          <w:b/>
          <w:bCs/>
          <w:color w:val="565656"/>
          <w:spacing w:val="8"/>
          <w:sz w:val="44"/>
          <w:szCs w:val="44"/>
          <w:shd w:val="clear" w:color="auto" w:fill="FFFFFF"/>
        </w:rPr>
        <w:t>2022年度个税汇算清缴操作指南</w:t>
      </w:r>
    </w:p>
    <w:p>
      <w:pPr>
        <w:widowControl/>
        <w:ind w:firstLine="594" w:firstLineChars="200"/>
        <w:jc w:val="left"/>
        <w:rPr>
          <w:rFonts w:hint="eastAsia" w:ascii="黑体" w:hAnsi="黑体" w:eastAsia="黑体" w:cs="黑体"/>
          <w:b/>
          <w:bCs/>
          <w:color w:val="565656"/>
          <w:spacing w:val="8"/>
          <w:sz w:val="28"/>
          <w:szCs w:val="28"/>
          <w:shd w:val="clear" w:color="auto" w:fill="FFFFFF"/>
        </w:rPr>
      </w:pPr>
      <w:r>
        <w:rPr>
          <w:rFonts w:hint="eastAsia" w:ascii="黑体" w:hAnsi="黑体" w:eastAsia="黑体" w:cs="黑体"/>
          <w:b/>
          <w:bCs/>
          <w:color w:val="565656"/>
          <w:spacing w:val="8"/>
          <w:sz w:val="28"/>
          <w:szCs w:val="28"/>
          <w:shd w:val="clear" w:color="auto" w:fill="FFFFFF"/>
        </w:rPr>
        <w:t>一、汇算前准备</w:t>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1、下载个人所得税APP</w:t>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如果个人所得税APP已经卸载，请在手机应用商店重新下载安装个人所得税APP。</w:t>
      </w:r>
    </w:p>
    <w:p>
      <w:pPr>
        <w:widowControl/>
        <w:rPr>
          <w:rFonts w:ascii="Microsoft YaHei UI" w:hAnsi="Microsoft YaHei UI" w:eastAsia="Microsoft YaHei UI" w:cs="Microsoft YaHei UI"/>
          <w:color w:val="3F3E3F"/>
          <w:spacing w:val="23"/>
          <w:kern w:val="0"/>
          <w:szCs w:val="21"/>
          <w:shd w:val="clear" w:color="auto" w:fill="F1F1F1"/>
          <w:lang w:bidi="ar"/>
        </w:rPr>
      </w:pPr>
      <w:r>
        <w:rPr>
          <w:rFonts w:ascii="Microsoft YaHei UI" w:hAnsi="Microsoft YaHei UI" w:eastAsia="Microsoft YaHei UI" w:cs="Microsoft YaHei UI"/>
          <w:color w:val="3F3E3F"/>
          <w:spacing w:val="23"/>
          <w:kern w:val="0"/>
          <w:szCs w:val="21"/>
          <w:shd w:val="clear" w:color="auto" w:fill="F1F1F1"/>
        </w:rPr>
        <w:drawing>
          <wp:inline distT="0" distB="0" distL="114300" distR="114300">
            <wp:extent cx="5210175" cy="1699895"/>
            <wp:effectExtent l="0" t="0" r="9525" b="14605"/>
            <wp:docPr id="35" name="图片 35" descr="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APP"/>
                    <pic:cNvPicPr>
                      <a:picLocks noChangeAspect="1"/>
                    </pic:cNvPicPr>
                  </pic:nvPicPr>
                  <pic:blipFill>
                    <a:blip r:embed="rId4"/>
                    <a:stretch>
                      <a:fillRect/>
                    </a:stretch>
                  </pic:blipFill>
                  <pic:spPr>
                    <a:xfrm>
                      <a:off x="0" y="0"/>
                      <a:ext cx="5210175" cy="1699895"/>
                    </a:xfrm>
                    <a:prstGeom prst="rect">
                      <a:avLst/>
                    </a:prstGeom>
                  </pic:spPr>
                </pic:pic>
              </a:graphicData>
            </a:graphic>
          </wp:inline>
        </w:drawing>
      </w:r>
    </w:p>
    <w:p>
      <w:pPr>
        <w:widowControl/>
        <w:ind w:firstLine="632" w:firstLineChars="200"/>
        <w:jc w:val="left"/>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2、通过账号密码登录APP</w:t>
      </w:r>
    </w:p>
    <w:p>
      <w:pPr>
        <w:widowControl/>
        <w:ind w:firstLine="632" w:firstLineChars="200"/>
        <w:jc w:val="left"/>
        <w:rPr>
          <w:rFonts w:ascii="Microsoft YaHei UI" w:hAnsi="Microsoft YaHei UI" w:eastAsia="Microsoft YaHei UI" w:cs="Microsoft YaHei UI"/>
          <w:color w:val="3F3E3F"/>
          <w:spacing w:val="23"/>
          <w:sz w:val="24"/>
        </w:rPr>
      </w:pPr>
      <w:r>
        <w:rPr>
          <w:rFonts w:hint="eastAsia" w:ascii="仿宋" w:hAnsi="仿宋" w:eastAsia="仿宋" w:cs="仿宋"/>
          <w:b w:val="0"/>
          <w:bCs w:val="0"/>
          <w:color w:val="565656"/>
          <w:spacing w:val="8"/>
          <w:sz w:val="30"/>
          <w:szCs w:val="30"/>
          <w:shd w:val="clear" w:color="auto" w:fill="FFFFFF"/>
        </w:rPr>
        <w:t>利用“手机号码”或“证件号码”即可登录个人所得税APP，如下图：</w:t>
      </w:r>
      <w:r>
        <w:rPr>
          <w:rFonts w:hint="eastAsia" w:ascii="Microsoft YaHei UI" w:hAnsi="Microsoft YaHei UI" w:eastAsia="Microsoft YaHei UI" w:cs="Microsoft YaHei UI"/>
          <w:color w:val="3F3E3F"/>
          <w:spacing w:val="23"/>
          <w:sz w:val="22"/>
          <w:szCs w:val="22"/>
          <w:shd w:val="clear" w:color="auto" w:fill="F1F1F1"/>
        </w:rPr>
        <w:drawing>
          <wp:inline distT="0" distB="0" distL="114300" distR="114300">
            <wp:extent cx="5266690" cy="3603625"/>
            <wp:effectExtent l="0" t="0" r="10160" b="15875"/>
            <wp:docPr id="36" name="图片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
                    <pic:cNvPicPr>
                      <a:picLocks noChangeAspect="1"/>
                    </pic:cNvPicPr>
                  </pic:nvPicPr>
                  <pic:blipFill>
                    <a:blip r:embed="rId5"/>
                    <a:stretch>
                      <a:fillRect/>
                    </a:stretch>
                  </pic:blipFill>
                  <pic:spPr>
                    <a:xfrm>
                      <a:off x="0" y="0"/>
                      <a:ext cx="5266690" cy="360362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ascii="Microsoft YaHei UI" w:hAnsi="Microsoft YaHei UI" w:eastAsia="Microsoft YaHei UI" w:cs="Microsoft YaHei UI"/>
          <w:color w:val="565656"/>
          <w:spacing w:val="8"/>
          <w:sz w:val="22"/>
          <w:szCs w:val="22"/>
          <w:shd w:val="clear" w:color="auto" w:fill="FFFFFF"/>
        </w:rPr>
      </w:pPr>
      <w:r>
        <w:rPr>
          <w:rFonts w:hint="eastAsia" w:ascii="仿宋" w:hAnsi="仿宋" w:eastAsia="仿宋" w:cs="仿宋"/>
          <w:b w:val="0"/>
          <w:bCs w:val="0"/>
          <w:color w:val="565656"/>
          <w:spacing w:val="8"/>
          <w:sz w:val="30"/>
          <w:szCs w:val="30"/>
          <w:shd w:val="clear" w:color="auto" w:fill="FFFFFF"/>
        </w:rPr>
        <w:t>如果忘记密码，则可通过“找回密码”找回密码后进行登录，如下图：</w:t>
      </w:r>
    </w:p>
    <w:p>
      <w:pPr>
        <w:pStyle w:val="6"/>
        <w:widowControl/>
        <w:shd w:val="clear" w:color="auto" w:fill="F1F1F1"/>
        <w:spacing w:beforeAutospacing="0" w:afterAutospacing="0"/>
        <w:rPr>
          <w:rFonts w:ascii="Microsoft YaHei UI" w:hAnsi="Microsoft YaHei UI" w:eastAsia="Microsoft YaHei UI" w:cs="Microsoft YaHei UI"/>
          <w:color w:val="3F3E3F"/>
          <w:spacing w:val="23"/>
          <w:sz w:val="22"/>
          <w:szCs w:val="22"/>
          <w:shd w:val="clear" w:color="auto" w:fill="F1F1F1"/>
        </w:rPr>
      </w:pPr>
      <w:r>
        <w:rPr>
          <w:rFonts w:hint="eastAsia" w:ascii="Microsoft YaHei UI" w:hAnsi="Microsoft YaHei UI" w:eastAsia="Microsoft YaHei UI" w:cs="Microsoft YaHei UI"/>
          <w:color w:val="3F3E3F"/>
          <w:spacing w:val="23"/>
          <w:sz w:val="22"/>
          <w:szCs w:val="22"/>
          <w:shd w:val="clear" w:color="auto" w:fill="F1F1F1"/>
        </w:rPr>
        <w:drawing>
          <wp:inline distT="0" distB="0" distL="114300" distR="114300">
            <wp:extent cx="5269865" cy="2395220"/>
            <wp:effectExtent l="0" t="0" r="6985" b="5080"/>
            <wp:docPr id="37" name="图片 3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
                    <pic:cNvPicPr>
                      <a:picLocks noChangeAspect="1"/>
                    </pic:cNvPicPr>
                  </pic:nvPicPr>
                  <pic:blipFill>
                    <a:blip r:embed="rId6"/>
                    <a:stretch>
                      <a:fillRect/>
                    </a:stretch>
                  </pic:blipFill>
                  <pic:spPr>
                    <a:xfrm>
                      <a:off x="0" y="0"/>
                      <a:ext cx="5269865" cy="2395220"/>
                    </a:xfrm>
                    <a:prstGeom prst="rect">
                      <a:avLst/>
                    </a:prstGeom>
                  </pic:spPr>
                </pic:pic>
              </a:graphicData>
            </a:graphic>
          </wp:inline>
        </w:drawing>
      </w:r>
    </w:p>
    <w:p>
      <w:pPr>
        <w:pStyle w:val="6"/>
        <w:widowControl/>
        <w:shd w:val="clear" w:color="auto" w:fill="F1F1F1"/>
        <w:spacing w:beforeAutospacing="0" w:afterAutospacing="0"/>
        <w:rPr>
          <w:rFonts w:ascii="Microsoft YaHei UI" w:hAnsi="Microsoft YaHei UI" w:eastAsia="Microsoft YaHei UI" w:cs="Microsoft YaHei UI"/>
          <w:color w:val="3F3E3F"/>
          <w:spacing w:val="23"/>
          <w:sz w:val="22"/>
          <w:szCs w:val="22"/>
          <w:shd w:val="clear" w:color="auto" w:fill="F1F1F1"/>
        </w:rPr>
      </w:pPr>
      <w:r>
        <w:rPr>
          <w:rFonts w:hint="eastAsia" w:ascii="Microsoft YaHei UI" w:hAnsi="Microsoft YaHei UI" w:eastAsia="Microsoft YaHei UI" w:cs="Microsoft YaHei UI"/>
          <w:color w:val="3F3E3F"/>
          <w:spacing w:val="23"/>
          <w:sz w:val="22"/>
          <w:szCs w:val="22"/>
          <w:shd w:val="clear" w:color="auto" w:fill="F1F1F1"/>
        </w:rPr>
        <w:drawing>
          <wp:inline distT="0" distB="0" distL="114300" distR="114300">
            <wp:extent cx="5262880" cy="2000250"/>
            <wp:effectExtent l="0" t="0" r="13970" b="0"/>
            <wp:docPr id="38" name="图片 3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3"/>
                    <pic:cNvPicPr>
                      <a:picLocks noChangeAspect="1"/>
                    </pic:cNvPicPr>
                  </pic:nvPicPr>
                  <pic:blipFill>
                    <a:blip r:embed="rId7"/>
                    <a:stretch>
                      <a:fillRect/>
                    </a:stretch>
                  </pic:blipFill>
                  <pic:spPr>
                    <a:xfrm>
                      <a:off x="0" y="0"/>
                      <a:ext cx="5262880" cy="200025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可选择“通过已绑定的手机号码验证”或“通过本人银行卡进行验证”任意一种方式进行验证，如下图：</w:t>
      </w:r>
    </w:p>
    <w:p>
      <w:pPr>
        <w:pStyle w:val="6"/>
        <w:widowControl/>
        <w:shd w:val="clear" w:color="auto" w:fill="F1F1F1"/>
        <w:spacing w:beforeAutospacing="0" w:afterAutospacing="0"/>
        <w:rPr>
          <w:rFonts w:ascii="Microsoft YaHei UI" w:hAnsi="Microsoft YaHei UI" w:eastAsia="Microsoft YaHei UI" w:cs="Microsoft YaHei UI"/>
          <w:color w:val="3F3E3F"/>
          <w:spacing w:val="23"/>
        </w:rPr>
      </w:pPr>
      <w:r>
        <w:rPr>
          <w:rFonts w:hint="eastAsia" w:ascii="Microsoft YaHei UI" w:hAnsi="Microsoft YaHei UI" w:eastAsia="Microsoft YaHei UI" w:cs="Microsoft YaHei UI"/>
          <w:color w:val="3F3E3F"/>
          <w:spacing w:val="23"/>
        </w:rPr>
        <w:drawing>
          <wp:inline distT="0" distB="0" distL="114300" distR="114300">
            <wp:extent cx="5266690" cy="2478405"/>
            <wp:effectExtent l="0" t="0" r="10160" b="17145"/>
            <wp:docPr id="39" name="图片 3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
                    <pic:cNvPicPr>
                      <a:picLocks noChangeAspect="1"/>
                    </pic:cNvPicPr>
                  </pic:nvPicPr>
                  <pic:blipFill>
                    <a:blip r:embed="rId8"/>
                    <a:stretch>
                      <a:fillRect/>
                    </a:stretch>
                  </pic:blipFill>
                  <pic:spPr>
                    <a:xfrm>
                      <a:off x="0" y="0"/>
                      <a:ext cx="5266690" cy="2478405"/>
                    </a:xfrm>
                    <a:prstGeom prst="rect">
                      <a:avLst/>
                    </a:prstGeom>
                  </pic:spPr>
                </pic:pic>
              </a:graphicData>
            </a:graphic>
          </wp:inline>
        </w:drawing>
      </w:r>
    </w:p>
    <w:p>
      <w:pPr>
        <w:pStyle w:val="6"/>
        <w:widowControl/>
        <w:shd w:val="clear" w:color="auto" w:fill="F1F1F1"/>
        <w:spacing w:beforeAutospacing="0" w:afterAutospacing="0"/>
        <w:rPr>
          <w:rFonts w:ascii="Microsoft YaHei UI" w:hAnsi="Microsoft YaHei UI" w:eastAsia="Microsoft YaHei UI" w:cs="Microsoft YaHei UI"/>
          <w:color w:val="3F3E3F"/>
          <w:spacing w:val="23"/>
        </w:rPr>
      </w:pPr>
      <w:r>
        <w:rPr>
          <w:rFonts w:hint="eastAsia" w:ascii="Microsoft YaHei UI" w:hAnsi="Microsoft YaHei UI" w:eastAsia="Microsoft YaHei UI" w:cs="Microsoft YaHei UI"/>
          <w:color w:val="3F3E3F"/>
          <w:spacing w:val="23"/>
        </w:rPr>
        <w:drawing>
          <wp:inline distT="0" distB="0" distL="114300" distR="114300">
            <wp:extent cx="5269230" cy="3187700"/>
            <wp:effectExtent l="0" t="0" r="7620" b="12700"/>
            <wp:docPr id="40" name="图片 4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5"/>
                    <pic:cNvPicPr>
                      <a:picLocks noChangeAspect="1"/>
                    </pic:cNvPicPr>
                  </pic:nvPicPr>
                  <pic:blipFill>
                    <a:blip r:embed="rId9"/>
                    <a:stretch>
                      <a:fillRect/>
                    </a:stretch>
                  </pic:blipFill>
                  <pic:spPr>
                    <a:xfrm>
                      <a:off x="0" y="0"/>
                      <a:ext cx="5269230" cy="3187700"/>
                    </a:xfrm>
                    <a:prstGeom prst="rect">
                      <a:avLst/>
                    </a:prstGeom>
                  </pic:spPr>
                </pic:pic>
              </a:graphicData>
            </a:graphic>
          </wp:inline>
        </w:drawing>
      </w:r>
    </w:p>
    <w:p>
      <w:pPr>
        <w:pStyle w:val="6"/>
        <w:widowControl/>
        <w:shd w:val="clear" w:color="auto" w:fill="F1F1F1"/>
        <w:spacing w:beforeAutospacing="0" w:afterAutospacing="0"/>
        <w:rPr>
          <w:rFonts w:ascii="Microsoft YaHei UI" w:hAnsi="Microsoft YaHei UI" w:eastAsia="Microsoft YaHei UI" w:cs="Microsoft YaHei UI"/>
          <w:color w:val="3F3E3F"/>
          <w:spacing w:val="23"/>
        </w:rPr>
      </w:pPr>
      <w:r>
        <w:rPr>
          <w:rFonts w:hint="eastAsia" w:ascii="Microsoft YaHei UI" w:hAnsi="Microsoft YaHei UI" w:eastAsia="Microsoft YaHei UI" w:cs="Microsoft YaHei UI"/>
          <w:color w:val="3F3E3F"/>
          <w:spacing w:val="23"/>
        </w:rPr>
        <w:drawing>
          <wp:inline distT="0" distB="0" distL="114300" distR="114300">
            <wp:extent cx="5266690" cy="3241675"/>
            <wp:effectExtent l="0" t="0" r="10160" b="15875"/>
            <wp:docPr id="41" name="图片 4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6"/>
                    <pic:cNvPicPr>
                      <a:picLocks noChangeAspect="1"/>
                    </pic:cNvPicPr>
                  </pic:nvPicPr>
                  <pic:blipFill>
                    <a:blip r:embed="rId10"/>
                    <a:stretch>
                      <a:fillRect/>
                    </a:stretch>
                  </pic:blipFill>
                  <pic:spPr>
                    <a:xfrm>
                      <a:off x="0" y="0"/>
                      <a:ext cx="5266690" cy="3241675"/>
                    </a:xfrm>
                    <a:prstGeom prst="rect">
                      <a:avLst/>
                    </a:prstGeom>
                  </pic:spPr>
                </pic:pic>
              </a:graphicData>
            </a:graphic>
          </wp:inline>
        </w:drawing>
      </w:r>
    </w:p>
    <w:p>
      <w:pPr>
        <w:widowControl/>
        <w:ind w:firstLine="634" w:firstLineChars="200"/>
        <w:jc w:val="left"/>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bCs/>
          <w:color w:val="565656"/>
          <w:spacing w:val="8"/>
          <w:sz w:val="30"/>
          <w:szCs w:val="30"/>
          <w:shd w:val="clear" w:color="auto" w:fill="FFFFFF"/>
        </w:rPr>
        <w:t>注意：</w:t>
      </w:r>
      <w:r>
        <w:rPr>
          <w:rFonts w:hint="eastAsia" w:ascii="仿宋" w:hAnsi="仿宋" w:eastAsia="仿宋" w:cs="仿宋"/>
          <w:b w:val="0"/>
          <w:bCs w:val="0"/>
          <w:color w:val="565656"/>
          <w:spacing w:val="8"/>
          <w:sz w:val="30"/>
          <w:szCs w:val="30"/>
          <w:shd w:val="clear" w:color="auto" w:fill="FFFFFF"/>
        </w:rPr>
        <w:t>重置密码，密码长度为8-15位，需同时包含特殊字符（如：%、&amp;、#等）、大写字母、小写字母、数字不允许有空格。</w:t>
      </w:r>
    </w:p>
    <w:p>
      <w:pPr>
        <w:widowControl/>
        <w:ind w:firstLine="632" w:firstLineChars="200"/>
        <w:jc w:val="left"/>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为方便下次快速登录，可通过“个人中心”模块下“安全中心”设置“指纹登录”或“扫脸登录”。如下图：</w:t>
      </w:r>
    </w:p>
    <w:p>
      <w:pPr>
        <w:pStyle w:val="6"/>
        <w:widowControl/>
        <w:shd w:val="clear" w:color="auto" w:fill="F1F1F1"/>
        <w:spacing w:beforeAutospacing="0" w:afterAutospacing="0"/>
        <w:rPr>
          <w:rFonts w:ascii="Microsoft YaHei UI" w:hAnsi="Microsoft YaHei UI" w:eastAsia="Microsoft YaHei UI" w:cs="Microsoft YaHei UI"/>
          <w:color w:val="FF4C00"/>
          <w:spacing w:val="23"/>
          <w:sz w:val="22"/>
          <w:szCs w:val="22"/>
          <w:u w:val="single"/>
          <w:shd w:val="clear" w:color="auto" w:fill="F1F1F1"/>
        </w:rPr>
      </w:pPr>
      <w:r>
        <w:rPr>
          <w:rFonts w:hint="eastAsia" w:ascii="Microsoft YaHei UI" w:hAnsi="Microsoft YaHei UI" w:eastAsia="Microsoft YaHei UI" w:cs="Microsoft YaHei UI"/>
          <w:color w:val="3F3E3F"/>
          <w:spacing w:val="23"/>
        </w:rPr>
        <w:drawing>
          <wp:inline distT="0" distB="0" distL="114300" distR="114300">
            <wp:extent cx="5011420" cy="4477385"/>
            <wp:effectExtent l="0" t="0" r="17780" b="18415"/>
            <wp:docPr id="44" name="图片 4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7"/>
                    <pic:cNvPicPr>
                      <a:picLocks noChangeAspect="1"/>
                    </pic:cNvPicPr>
                  </pic:nvPicPr>
                  <pic:blipFill>
                    <a:blip r:embed="rId11"/>
                    <a:stretch>
                      <a:fillRect/>
                    </a:stretch>
                  </pic:blipFill>
                  <pic:spPr>
                    <a:xfrm>
                      <a:off x="0" y="0"/>
                      <a:ext cx="5011420" cy="4477385"/>
                    </a:xfrm>
                    <a:prstGeom prst="rect">
                      <a:avLst/>
                    </a:prstGeom>
                  </pic:spPr>
                </pic:pic>
              </a:graphicData>
            </a:graphic>
          </wp:inline>
        </w:drawing>
      </w:r>
    </w:p>
    <w:p>
      <w:pPr>
        <w:pStyle w:val="6"/>
        <w:widowControl/>
        <w:shd w:val="clear" w:color="auto" w:fill="F1F1F1"/>
        <w:spacing w:beforeAutospacing="0" w:afterAutospacing="0"/>
        <w:rPr>
          <w:rFonts w:ascii="Microsoft YaHei UI" w:hAnsi="Microsoft YaHei UI" w:eastAsia="Microsoft YaHei UI" w:cs="Microsoft YaHei UI"/>
          <w:color w:val="3F3E3F"/>
          <w:spacing w:val="23"/>
        </w:rPr>
      </w:pPr>
      <w:r>
        <w:rPr>
          <w:rFonts w:hint="eastAsia" w:ascii="Microsoft YaHei UI" w:hAnsi="Microsoft YaHei UI" w:eastAsia="Microsoft YaHei UI" w:cs="Microsoft YaHei UI"/>
          <w:color w:val="3F3E3F"/>
          <w:spacing w:val="23"/>
        </w:rPr>
        <w:drawing>
          <wp:inline distT="0" distB="0" distL="114300" distR="114300">
            <wp:extent cx="5003165" cy="4165600"/>
            <wp:effectExtent l="0" t="0" r="6985" b="6350"/>
            <wp:docPr id="45" name="图片 4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8"/>
                    <pic:cNvPicPr>
                      <a:picLocks noChangeAspect="1"/>
                    </pic:cNvPicPr>
                  </pic:nvPicPr>
                  <pic:blipFill>
                    <a:blip r:embed="rId12"/>
                    <a:stretch>
                      <a:fillRect/>
                    </a:stretch>
                  </pic:blipFill>
                  <pic:spPr>
                    <a:xfrm>
                      <a:off x="0" y="0"/>
                      <a:ext cx="5003165" cy="416560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3、核对基础信息</w:t>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rPr>
        <w:t>通过“个人中心”模块下“个人信息”、“任职受雇信息”、“家庭成员信息”、“银行卡”可分别查看和修改相应基础信息。</w:t>
      </w:r>
    </w:p>
    <w:p>
      <w:pPr>
        <w:pStyle w:val="6"/>
        <w:widowControl/>
        <w:shd w:val="clear" w:color="auto" w:fill="F1F1F1"/>
        <w:spacing w:beforeAutospacing="0" w:afterAutospacing="0"/>
        <w:rPr>
          <w:rFonts w:ascii="Microsoft YaHei UI" w:hAnsi="Microsoft YaHei UI" w:eastAsia="Microsoft YaHei UI" w:cs="Microsoft YaHei UI"/>
          <w:color w:val="3F3E3F"/>
          <w:spacing w:val="23"/>
        </w:rPr>
      </w:pPr>
      <w:r>
        <w:rPr>
          <w:rFonts w:hint="eastAsia" w:ascii="Microsoft YaHei UI" w:hAnsi="Microsoft YaHei UI" w:eastAsia="Microsoft YaHei UI" w:cs="Microsoft YaHei UI"/>
          <w:color w:val="3F3E3F"/>
          <w:spacing w:val="23"/>
          <w:sz w:val="22"/>
          <w:szCs w:val="22"/>
          <w:shd w:val="clear" w:color="auto" w:fill="F1F1F1"/>
        </w:rPr>
        <w:drawing>
          <wp:inline distT="0" distB="0" distL="114300" distR="114300">
            <wp:extent cx="5264785" cy="4040505"/>
            <wp:effectExtent l="0" t="0" r="12065" b="17145"/>
            <wp:docPr id="46" name="图片 4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
                    <pic:cNvPicPr>
                      <a:picLocks noChangeAspect="1"/>
                    </pic:cNvPicPr>
                  </pic:nvPicPr>
                  <pic:blipFill>
                    <a:blip r:embed="rId13"/>
                    <a:stretch>
                      <a:fillRect/>
                    </a:stretch>
                  </pic:blipFill>
                  <pic:spPr>
                    <a:xfrm>
                      <a:off x="0" y="0"/>
                      <a:ext cx="5264785" cy="4040505"/>
                    </a:xfrm>
                    <a:prstGeom prst="rect">
                      <a:avLst/>
                    </a:prstGeom>
                  </pic:spPr>
                </pic:pic>
              </a:graphicData>
            </a:graphic>
          </wp:inline>
        </w:drawing>
      </w:r>
    </w:p>
    <w:p>
      <w:pPr>
        <w:widowControl/>
        <w:ind w:firstLine="632" w:firstLineChars="200"/>
        <w:jc w:val="left"/>
        <w:rPr>
          <w:rFonts w:hint="eastAsia" w:ascii="仿宋" w:hAnsi="仿宋" w:eastAsia="仿宋" w:cs="仿宋"/>
          <w:b w:val="0"/>
          <w:bCs w:val="0"/>
          <w:color w:val="565656"/>
          <w:spacing w:val="8"/>
          <w:sz w:val="30"/>
          <w:szCs w:val="30"/>
          <w:shd w:val="clear" w:color="auto" w:fill="FFFFFF"/>
          <w:lang w:eastAsia="zh-CN"/>
        </w:rPr>
      </w:pPr>
      <w:r>
        <w:rPr>
          <w:rFonts w:hint="eastAsia" w:ascii="仿宋" w:hAnsi="仿宋" w:eastAsia="仿宋" w:cs="仿宋"/>
          <w:b w:val="0"/>
          <w:bCs w:val="0"/>
          <w:color w:val="565656"/>
          <w:spacing w:val="8"/>
          <w:sz w:val="30"/>
          <w:szCs w:val="30"/>
          <w:shd w:val="clear" w:color="auto" w:fill="FFFFFF"/>
          <w:lang w:val="en-US" w:eastAsia="zh-CN"/>
        </w:rPr>
        <w:t>4、</w:t>
      </w:r>
      <w:r>
        <w:rPr>
          <w:rFonts w:hint="eastAsia" w:ascii="仿宋" w:hAnsi="仿宋" w:eastAsia="仿宋" w:cs="仿宋"/>
          <w:b w:val="0"/>
          <w:bCs w:val="0"/>
          <w:color w:val="565656"/>
          <w:spacing w:val="8"/>
          <w:sz w:val="30"/>
          <w:szCs w:val="30"/>
          <w:shd w:val="clear" w:color="auto" w:fill="FFFFFF"/>
        </w:rPr>
        <w:t>核对收入明细</w:t>
      </w:r>
      <w:r>
        <w:rPr>
          <w:rFonts w:hint="eastAsia" w:ascii="仿宋" w:hAnsi="仿宋" w:eastAsia="仿宋" w:cs="仿宋"/>
          <w:b w:val="0"/>
          <w:bCs w:val="0"/>
          <w:color w:val="565656"/>
          <w:spacing w:val="8"/>
          <w:sz w:val="30"/>
          <w:szCs w:val="30"/>
          <w:shd w:val="clear" w:color="auto" w:fill="FFFFFF"/>
          <w:lang w:eastAsia="zh-CN"/>
        </w:rPr>
        <w:t>和</w:t>
      </w:r>
      <w:r>
        <w:rPr>
          <w:rFonts w:hint="eastAsia" w:ascii="仿宋" w:hAnsi="仿宋" w:eastAsia="仿宋" w:cs="仿宋"/>
          <w:b w:val="0"/>
          <w:bCs w:val="0"/>
          <w:color w:val="565656"/>
          <w:spacing w:val="8"/>
          <w:sz w:val="30"/>
          <w:szCs w:val="30"/>
          <w:shd w:val="clear" w:color="auto" w:fill="FFFFFF"/>
        </w:rPr>
        <w:t>核对专项附加扣除信息</w:t>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lang w:eastAsia="zh-CN"/>
        </w:rPr>
      </w:pPr>
      <w:r>
        <w:rPr>
          <w:rFonts w:hint="eastAsia" w:ascii="仿宋" w:hAnsi="仿宋" w:eastAsia="仿宋" w:cs="仿宋"/>
          <w:b w:val="0"/>
          <w:bCs w:val="0"/>
          <w:color w:val="565656"/>
          <w:spacing w:val="8"/>
          <w:sz w:val="30"/>
          <w:szCs w:val="30"/>
          <w:shd w:val="clear" w:color="auto" w:fill="FFFFFF"/>
          <w:lang w:eastAsia="zh-CN"/>
        </w:rPr>
        <w:t>（</w:t>
      </w:r>
      <w:r>
        <w:rPr>
          <w:rFonts w:hint="eastAsia" w:ascii="仿宋" w:hAnsi="仿宋" w:eastAsia="仿宋" w:cs="仿宋"/>
          <w:b w:val="0"/>
          <w:bCs w:val="0"/>
          <w:color w:val="565656"/>
          <w:spacing w:val="8"/>
          <w:sz w:val="30"/>
          <w:szCs w:val="30"/>
          <w:shd w:val="clear" w:color="auto" w:fill="FFFFFF"/>
          <w:lang w:val="en-US" w:eastAsia="zh-CN"/>
        </w:rPr>
        <w:t>1</w:t>
      </w:r>
      <w:r>
        <w:rPr>
          <w:rFonts w:hint="eastAsia" w:ascii="仿宋" w:hAnsi="仿宋" w:eastAsia="仿宋" w:cs="仿宋"/>
          <w:b w:val="0"/>
          <w:bCs w:val="0"/>
          <w:color w:val="565656"/>
          <w:spacing w:val="8"/>
          <w:sz w:val="30"/>
          <w:szCs w:val="30"/>
          <w:shd w:val="clear" w:color="auto" w:fill="FFFFFF"/>
          <w:lang w:eastAsia="zh-CN"/>
        </w:rPr>
        <w:t>）</w:t>
      </w:r>
      <w:r>
        <w:rPr>
          <w:rFonts w:hint="eastAsia" w:ascii="仿宋" w:hAnsi="仿宋" w:eastAsia="仿宋" w:cs="仿宋"/>
          <w:b w:val="0"/>
          <w:bCs w:val="0"/>
          <w:color w:val="565656"/>
          <w:spacing w:val="8"/>
          <w:sz w:val="30"/>
          <w:szCs w:val="30"/>
          <w:shd w:val="clear" w:color="auto" w:fill="FFFFFF"/>
        </w:rPr>
        <w:t>通过“首页</w:t>
      </w:r>
      <w:r>
        <w:rPr>
          <w:rFonts w:hint="eastAsia" w:ascii="仿宋" w:hAnsi="仿宋" w:eastAsia="仿宋" w:cs="仿宋"/>
          <w:b w:val="0"/>
          <w:bCs w:val="0"/>
          <w:color w:val="565656"/>
          <w:spacing w:val="8"/>
          <w:sz w:val="30"/>
          <w:szCs w:val="30"/>
          <w:shd w:val="clear" w:color="auto" w:fill="FFFFFF"/>
          <w:lang w:val="en-US" w:eastAsia="zh-CN"/>
        </w:rPr>
        <w:t>-</w:t>
      </w:r>
      <w:r>
        <w:rPr>
          <w:rFonts w:hint="eastAsia" w:ascii="仿宋" w:hAnsi="仿宋" w:eastAsia="仿宋" w:cs="仿宋"/>
          <w:b w:val="0"/>
          <w:bCs w:val="0"/>
          <w:color w:val="565656"/>
          <w:spacing w:val="8"/>
          <w:sz w:val="30"/>
          <w:szCs w:val="30"/>
          <w:shd w:val="clear" w:color="auto" w:fill="FFFFFF"/>
          <w:lang w:eastAsia="zh-CN"/>
        </w:rPr>
        <w:t>我要查询</w:t>
      </w:r>
      <w:r>
        <w:rPr>
          <w:rFonts w:hint="eastAsia" w:ascii="仿宋" w:hAnsi="仿宋" w:eastAsia="仿宋" w:cs="仿宋"/>
          <w:b w:val="0"/>
          <w:bCs w:val="0"/>
          <w:color w:val="565656"/>
          <w:spacing w:val="8"/>
          <w:sz w:val="30"/>
          <w:szCs w:val="30"/>
          <w:shd w:val="clear" w:color="auto" w:fill="FFFFFF"/>
        </w:rPr>
        <w:t>”</w:t>
      </w:r>
      <w:r>
        <w:rPr>
          <w:rFonts w:hint="eastAsia" w:ascii="仿宋" w:hAnsi="仿宋" w:eastAsia="仿宋" w:cs="仿宋"/>
          <w:b w:val="0"/>
          <w:bCs w:val="0"/>
          <w:color w:val="565656"/>
          <w:spacing w:val="8"/>
          <w:sz w:val="30"/>
          <w:szCs w:val="30"/>
          <w:shd w:val="clear" w:color="auto" w:fill="FFFFFF"/>
          <w:lang w:eastAsia="zh-CN"/>
        </w:rPr>
        <w:t>模块中</w:t>
      </w:r>
      <w:r>
        <w:rPr>
          <w:rFonts w:hint="eastAsia" w:ascii="仿宋" w:hAnsi="仿宋" w:eastAsia="仿宋" w:cs="仿宋"/>
          <w:b w:val="0"/>
          <w:bCs w:val="0"/>
          <w:color w:val="565656"/>
          <w:spacing w:val="8"/>
          <w:sz w:val="30"/>
          <w:szCs w:val="30"/>
          <w:shd w:val="clear" w:color="auto" w:fill="FFFFFF"/>
        </w:rPr>
        <w:t>“收入纳税明细</w:t>
      </w:r>
      <w:r>
        <w:rPr>
          <w:rFonts w:hint="eastAsia" w:ascii="仿宋" w:hAnsi="仿宋" w:eastAsia="仿宋" w:cs="仿宋"/>
          <w:b w:val="0"/>
          <w:bCs w:val="0"/>
          <w:color w:val="565656"/>
          <w:spacing w:val="8"/>
          <w:sz w:val="30"/>
          <w:szCs w:val="30"/>
          <w:shd w:val="clear" w:color="auto" w:fill="FFFFFF"/>
          <w:lang w:eastAsia="zh-CN"/>
        </w:rPr>
        <w:t>查询</w:t>
      </w:r>
      <w:r>
        <w:rPr>
          <w:rFonts w:hint="eastAsia" w:ascii="仿宋" w:hAnsi="仿宋" w:eastAsia="仿宋" w:cs="仿宋"/>
          <w:b w:val="0"/>
          <w:bCs w:val="0"/>
          <w:color w:val="565656"/>
          <w:spacing w:val="8"/>
          <w:sz w:val="30"/>
          <w:szCs w:val="30"/>
          <w:shd w:val="clear" w:color="auto" w:fill="FFFFFF"/>
        </w:rPr>
        <w:t>”可查看相应年度的“工资薪金”、“劳务报酬”、“稿酬”、“特许权使用费”。进入到2022年的收入纳税明细界面后，可核对“收入合计”、“已申报税额合计”以及每月相应所得的“扣缴义务人”、“收入”、“已申报税额”是否正确</w:t>
      </w:r>
      <w:r>
        <w:rPr>
          <w:rFonts w:hint="eastAsia" w:ascii="仿宋" w:hAnsi="仿宋" w:eastAsia="仿宋" w:cs="仿宋"/>
          <w:b w:val="0"/>
          <w:bCs w:val="0"/>
          <w:color w:val="565656"/>
          <w:spacing w:val="8"/>
          <w:sz w:val="30"/>
          <w:szCs w:val="30"/>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lang w:eastAsia="zh-CN"/>
        </w:rPr>
        <w:t>（</w:t>
      </w:r>
      <w:r>
        <w:rPr>
          <w:rFonts w:hint="eastAsia" w:ascii="仿宋" w:hAnsi="仿宋" w:eastAsia="仿宋" w:cs="仿宋"/>
          <w:b w:val="0"/>
          <w:bCs w:val="0"/>
          <w:color w:val="565656"/>
          <w:spacing w:val="8"/>
          <w:sz w:val="30"/>
          <w:szCs w:val="30"/>
          <w:shd w:val="clear" w:color="auto" w:fill="FFFFFF"/>
          <w:lang w:val="en-US" w:eastAsia="zh-CN"/>
        </w:rPr>
        <w:t>2</w:t>
      </w:r>
      <w:r>
        <w:rPr>
          <w:rFonts w:hint="eastAsia" w:ascii="仿宋" w:hAnsi="仿宋" w:eastAsia="仿宋" w:cs="仿宋"/>
          <w:b w:val="0"/>
          <w:bCs w:val="0"/>
          <w:color w:val="565656"/>
          <w:spacing w:val="8"/>
          <w:sz w:val="30"/>
          <w:szCs w:val="30"/>
          <w:shd w:val="clear" w:color="auto" w:fill="FFFFFF"/>
          <w:lang w:eastAsia="zh-CN"/>
        </w:rPr>
        <w:t>）</w:t>
      </w:r>
      <w:r>
        <w:rPr>
          <w:rFonts w:hint="eastAsia" w:ascii="仿宋" w:hAnsi="仿宋" w:eastAsia="仿宋" w:cs="仿宋"/>
          <w:b w:val="0"/>
          <w:bCs w:val="0"/>
          <w:color w:val="565656"/>
          <w:spacing w:val="8"/>
          <w:sz w:val="30"/>
          <w:szCs w:val="30"/>
          <w:shd w:val="clear" w:color="auto" w:fill="FFFFFF"/>
        </w:rPr>
        <w:t>通过“首页</w:t>
      </w:r>
      <w:r>
        <w:rPr>
          <w:rFonts w:hint="eastAsia" w:ascii="仿宋" w:hAnsi="仿宋" w:eastAsia="仿宋" w:cs="仿宋"/>
          <w:b w:val="0"/>
          <w:bCs w:val="0"/>
          <w:color w:val="565656"/>
          <w:spacing w:val="8"/>
          <w:sz w:val="30"/>
          <w:szCs w:val="30"/>
          <w:shd w:val="clear" w:color="auto" w:fill="FFFFFF"/>
          <w:lang w:val="en-US" w:eastAsia="zh-CN"/>
        </w:rPr>
        <w:t>-</w:t>
      </w:r>
      <w:r>
        <w:rPr>
          <w:rFonts w:hint="eastAsia" w:ascii="仿宋" w:hAnsi="仿宋" w:eastAsia="仿宋" w:cs="仿宋"/>
          <w:b w:val="0"/>
          <w:bCs w:val="0"/>
          <w:color w:val="565656"/>
          <w:spacing w:val="8"/>
          <w:sz w:val="30"/>
          <w:szCs w:val="30"/>
          <w:shd w:val="clear" w:color="auto" w:fill="FFFFFF"/>
          <w:lang w:eastAsia="zh-CN"/>
        </w:rPr>
        <w:t>我要查询</w:t>
      </w:r>
      <w:r>
        <w:rPr>
          <w:rFonts w:hint="eastAsia" w:ascii="仿宋" w:hAnsi="仿宋" w:eastAsia="仿宋" w:cs="仿宋"/>
          <w:b w:val="0"/>
          <w:bCs w:val="0"/>
          <w:color w:val="565656"/>
          <w:spacing w:val="8"/>
          <w:sz w:val="30"/>
          <w:szCs w:val="30"/>
          <w:shd w:val="clear" w:color="auto" w:fill="FFFFFF"/>
        </w:rPr>
        <w:t>”</w:t>
      </w:r>
      <w:r>
        <w:rPr>
          <w:rFonts w:hint="eastAsia" w:ascii="仿宋" w:hAnsi="仿宋" w:eastAsia="仿宋" w:cs="仿宋"/>
          <w:b w:val="0"/>
          <w:bCs w:val="0"/>
          <w:color w:val="565656"/>
          <w:spacing w:val="8"/>
          <w:sz w:val="30"/>
          <w:szCs w:val="30"/>
          <w:shd w:val="clear" w:color="auto" w:fill="FFFFFF"/>
          <w:lang w:eastAsia="zh-CN"/>
        </w:rPr>
        <w:t>模块中中</w:t>
      </w:r>
      <w:r>
        <w:rPr>
          <w:rFonts w:hint="eastAsia" w:ascii="仿宋" w:hAnsi="仿宋" w:eastAsia="仿宋" w:cs="仿宋"/>
          <w:b w:val="0"/>
          <w:bCs w:val="0"/>
          <w:color w:val="565656"/>
          <w:spacing w:val="8"/>
          <w:sz w:val="30"/>
          <w:szCs w:val="30"/>
          <w:shd w:val="clear" w:color="auto" w:fill="FFFFFF"/>
        </w:rPr>
        <w:t>“专项附加扣除信息填报”可查看相应年度的专项附加扣除信息。如果前期漏报或需要修改,则可在“首页”模块下“专项附加扣除填报”中填写或修改“子女教育”、“继续教育”、“大病医疗”、“住房贷款利息”、“住房租金”、“赡养老人”、“三岁以下婴幼儿照护费用”相应信息。</w:t>
      </w:r>
    </w:p>
    <w:p>
      <w:pPr>
        <w:widowControl/>
        <w:ind w:firstLine="632" w:firstLineChars="200"/>
        <w:jc w:val="left"/>
        <w:rPr>
          <w:rFonts w:hint="eastAsia" w:ascii="Microsoft YaHei UI" w:hAnsi="Microsoft YaHei UI" w:eastAsia="Microsoft YaHei UI" w:cs="Microsoft YaHei UI"/>
          <w:b/>
          <w:bCs/>
          <w:color w:val="565656"/>
          <w:spacing w:val="8"/>
          <w:sz w:val="28"/>
          <w:szCs w:val="28"/>
          <w:shd w:val="clear" w:color="auto" w:fill="FFFFFF"/>
        </w:rPr>
      </w:pPr>
      <w:r>
        <w:rPr>
          <w:rFonts w:hint="eastAsia" w:ascii="仿宋" w:hAnsi="仿宋" w:eastAsia="仿宋" w:cs="仿宋"/>
          <w:b w:val="0"/>
          <w:bCs w:val="0"/>
          <w:color w:val="565656"/>
          <w:spacing w:val="8"/>
          <w:sz w:val="30"/>
          <w:szCs w:val="30"/>
          <w:shd w:val="clear" w:color="auto" w:fill="FFFFFF"/>
          <w:lang w:eastAsia="zh-CN"/>
        </w:rPr>
        <w:drawing>
          <wp:anchor distT="0" distB="0" distL="114300" distR="114300" simplePos="0" relativeHeight="251660288" behindDoc="0" locked="0" layoutInCell="1" allowOverlap="1">
            <wp:simplePos x="0" y="0"/>
            <wp:positionH relativeFrom="column">
              <wp:posOffset>2873375</wp:posOffset>
            </wp:positionH>
            <wp:positionV relativeFrom="paragraph">
              <wp:posOffset>70485</wp:posOffset>
            </wp:positionV>
            <wp:extent cx="2670810" cy="4555490"/>
            <wp:effectExtent l="0" t="0" r="15240" b="16510"/>
            <wp:wrapSquare wrapText="bothSides"/>
            <wp:docPr id="7" name="图片 7" descr="affcf77bf79472f3f2f10d2af46c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ffcf77bf79472f3f2f10d2af46c628"/>
                    <pic:cNvPicPr>
                      <a:picLocks noChangeAspect="1"/>
                    </pic:cNvPicPr>
                  </pic:nvPicPr>
                  <pic:blipFill>
                    <a:blip r:embed="rId14"/>
                    <a:stretch>
                      <a:fillRect/>
                    </a:stretch>
                  </pic:blipFill>
                  <pic:spPr>
                    <a:xfrm>
                      <a:off x="0" y="0"/>
                      <a:ext cx="2670810" cy="4555490"/>
                    </a:xfrm>
                    <a:prstGeom prst="rect">
                      <a:avLst/>
                    </a:prstGeom>
                  </pic:spPr>
                </pic:pic>
              </a:graphicData>
            </a:graphic>
          </wp:anchor>
        </w:drawing>
      </w:r>
      <w:r>
        <w:rPr>
          <w:rFonts w:hint="eastAsia" w:ascii="Microsoft YaHei UI" w:hAnsi="Microsoft YaHei UI" w:eastAsia="Microsoft YaHei UI" w:cs="Microsoft YaHei UI"/>
          <w:b/>
          <w:bCs/>
          <w:color w:val="565656"/>
          <w:spacing w:val="8"/>
          <w:sz w:val="22"/>
          <w:szCs w:val="22"/>
          <w:shd w:val="clear" w:color="auto" w:fill="FFFFFF"/>
          <w:lang w:eastAsia="zh-CN"/>
        </w:rPr>
        <w:drawing>
          <wp:anchor distT="0" distB="0" distL="114300" distR="114300" simplePos="0" relativeHeight="251659264" behindDoc="0" locked="0" layoutInCell="1" allowOverlap="1">
            <wp:simplePos x="0" y="0"/>
            <wp:positionH relativeFrom="column">
              <wp:posOffset>50800</wp:posOffset>
            </wp:positionH>
            <wp:positionV relativeFrom="paragraph">
              <wp:posOffset>66675</wp:posOffset>
            </wp:positionV>
            <wp:extent cx="2613025" cy="4756150"/>
            <wp:effectExtent l="0" t="0" r="15875" b="6350"/>
            <wp:wrapSquare wrapText="bothSides"/>
            <wp:docPr id="6" name="图片 6" descr="aa47d59cc107b29de7c41b6394f0b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a47d59cc107b29de7c41b6394f0be2"/>
                    <pic:cNvPicPr>
                      <a:picLocks noChangeAspect="1"/>
                    </pic:cNvPicPr>
                  </pic:nvPicPr>
                  <pic:blipFill>
                    <a:blip r:embed="rId15"/>
                    <a:stretch>
                      <a:fillRect/>
                    </a:stretch>
                  </pic:blipFill>
                  <pic:spPr>
                    <a:xfrm>
                      <a:off x="0" y="0"/>
                      <a:ext cx="2613025" cy="4756150"/>
                    </a:xfrm>
                    <a:prstGeom prst="rect">
                      <a:avLst/>
                    </a:prstGeom>
                  </pic:spPr>
                </pic:pic>
              </a:graphicData>
            </a:graphic>
          </wp:anchor>
        </w:drawing>
      </w:r>
    </w:p>
    <w:p>
      <w:pPr>
        <w:widowControl/>
        <w:jc w:val="left"/>
        <w:rPr>
          <w:rFonts w:hint="eastAsia" w:ascii="黑体" w:hAnsi="黑体" w:eastAsia="黑体" w:cs="黑体"/>
          <w:b/>
          <w:bCs/>
          <w:color w:val="565656"/>
          <w:spacing w:val="8"/>
          <w:sz w:val="32"/>
          <w:szCs w:val="32"/>
          <w:shd w:val="clear" w:color="auto" w:fill="FFFFFF"/>
        </w:rPr>
      </w:pPr>
      <w:r>
        <w:rPr>
          <w:rFonts w:hint="eastAsia" w:ascii="黑体" w:hAnsi="黑体" w:eastAsia="黑体" w:cs="黑体"/>
          <w:b/>
          <w:bCs/>
          <w:color w:val="565656"/>
          <w:spacing w:val="8"/>
          <w:sz w:val="32"/>
          <w:szCs w:val="32"/>
          <w:shd w:val="clear" w:color="auto" w:fill="FFFFFF"/>
        </w:rPr>
        <w:t>二、汇算申报操作</w:t>
      </w: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rPr>
      </w:pPr>
      <w:r>
        <w:rPr>
          <w:rFonts w:hint="eastAsia" w:ascii="仿宋" w:hAnsi="仿宋" w:eastAsia="仿宋" w:cs="仿宋"/>
          <w:b w:val="0"/>
          <w:bCs w:val="0"/>
          <w:color w:val="565656"/>
          <w:spacing w:val="8"/>
          <w:sz w:val="30"/>
          <w:szCs w:val="30"/>
          <w:shd w:val="clear" w:color="auto" w:fill="FFFFFF"/>
          <w:lang w:val="en-US" w:eastAsia="zh-CN"/>
        </w:rPr>
        <w:t>1</w:t>
      </w:r>
      <w:r>
        <w:rPr>
          <w:rFonts w:hint="eastAsia" w:ascii="仿宋" w:hAnsi="仿宋" w:eastAsia="仿宋" w:cs="仿宋"/>
          <w:b w:val="0"/>
          <w:bCs w:val="0"/>
          <w:color w:val="565656"/>
          <w:spacing w:val="8"/>
          <w:sz w:val="30"/>
          <w:szCs w:val="30"/>
          <w:shd w:val="clear" w:color="auto" w:fill="FFFFFF"/>
        </w:rPr>
        <w:t>、从首页下方的【常用业务】-【综合所得年度汇算】进入申报流程，如下图：</w:t>
      </w:r>
    </w:p>
    <w:p>
      <w:pPr>
        <w:widowControl/>
        <w:jc w:val="center"/>
        <w:rPr>
          <w:rFonts w:ascii="Microsoft YaHei UI" w:hAnsi="Microsoft YaHei UI" w:eastAsia="Microsoft YaHei UI" w:cs="Microsoft YaHei UI"/>
          <w:color w:val="565656"/>
          <w:spacing w:val="8"/>
          <w:sz w:val="22"/>
          <w:szCs w:val="22"/>
          <w:shd w:val="clear" w:color="auto" w:fill="FFFFFF"/>
        </w:rPr>
      </w:pPr>
      <w:r>
        <w:rPr>
          <w:rFonts w:hint="eastAsia" w:ascii="Microsoft YaHei UI" w:hAnsi="Microsoft YaHei UI" w:eastAsia="Microsoft YaHei UI" w:cs="Microsoft YaHei UI"/>
          <w:color w:val="565656"/>
          <w:spacing w:val="8"/>
          <w:sz w:val="22"/>
          <w:szCs w:val="22"/>
          <w:shd w:val="clear" w:color="auto" w:fill="FFFFFF"/>
        </w:rPr>
        <w:drawing>
          <wp:inline distT="0" distB="0" distL="114300" distR="114300">
            <wp:extent cx="4227830" cy="6945630"/>
            <wp:effectExtent l="0" t="0" r="1270" b="7620"/>
            <wp:docPr id="1" name="图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
                    <pic:cNvPicPr>
                      <a:picLocks noChangeAspect="1"/>
                    </pic:cNvPicPr>
                  </pic:nvPicPr>
                  <pic:blipFill>
                    <a:blip r:embed="rId16"/>
                    <a:stretch>
                      <a:fillRect/>
                    </a:stretch>
                  </pic:blipFill>
                  <pic:spPr>
                    <a:xfrm>
                      <a:off x="0" y="0"/>
                      <a:ext cx="4227830" cy="6945630"/>
                    </a:xfrm>
                    <a:prstGeom prst="rect">
                      <a:avLst/>
                    </a:prstGeom>
                  </pic:spPr>
                </pic:pic>
              </a:graphicData>
            </a:graphic>
          </wp:inline>
        </w:drawing>
      </w:r>
    </w:p>
    <w:p>
      <w:pPr>
        <w:widowControl/>
        <w:jc w:val="left"/>
        <w:rPr>
          <w:rFonts w:ascii="Microsoft YaHei UI" w:hAnsi="Microsoft YaHei UI" w:eastAsia="Microsoft YaHei UI" w:cs="Microsoft YaHei UI"/>
          <w:color w:val="565656"/>
          <w:spacing w:val="8"/>
          <w:sz w:val="22"/>
          <w:szCs w:val="22"/>
          <w:shd w:val="clear" w:color="auto" w:fill="FFFFFF"/>
        </w:rPr>
      </w:pPr>
    </w:p>
    <w:p>
      <w:pPr>
        <w:keepNext w:val="0"/>
        <w:keepLines w:val="0"/>
        <w:pageBreakBefore w:val="0"/>
        <w:widowControl/>
        <w:kinsoku/>
        <w:wordWrap/>
        <w:overflowPunct/>
        <w:topLinePunct w:val="0"/>
        <w:autoSpaceDE/>
        <w:autoSpaceDN/>
        <w:bidi w:val="0"/>
        <w:adjustRightInd/>
        <w:snapToGrid/>
        <w:spacing w:line="500" w:lineRule="exact"/>
        <w:ind w:firstLine="632" w:firstLineChars="200"/>
        <w:jc w:val="left"/>
        <w:textAlignment w:val="auto"/>
        <w:rPr>
          <w:rFonts w:hint="eastAsia" w:ascii="仿宋" w:hAnsi="仿宋" w:eastAsia="仿宋" w:cs="仿宋"/>
          <w:b w:val="0"/>
          <w:bCs w:val="0"/>
          <w:color w:val="565656"/>
          <w:spacing w:val="8"/>
          <w:sz w:val="30"/>
          <w:szCs w:val="30"/>
          <w:shd w:val="clear" w:color="auto" w:fill="FFFFFF"/>
          <w:lang w:eastAsia="zh-CN"/>
        </w:rPr>
      </w:pPr>
      <w:r>
        <w:rPr>
          <w:rFonts w:hint="eastAsia" w:ascii="仿宋" w:hAnsi="仿宋" w:eastAsia="仿宋" w:cs="仿宋"/>
          <w:b w:val="0"/>
          <w:bCs w:val="0"/>
          <w:color w:val="565656"/>
          <w:spacing w:val="8"/>
          <w:sz w:val="30"/>
          <w:szCs w:val="30"/>
          <w:shd w:val="clear" w:color="auto" w:fill="FFFFFF"/>
          <w:lang w:val="en-US" w:eastAsia="zh-CN"/>
        </w:rPr>
        <w:t>2</w:t>
      </w:r>
      <w:r>
        <w:rPr>
          <w:rFonts w:hint="eastAsia" w:ascii="仿宋" w:hAnsi="仿宋" w:eastAsia="仿宋" w:cs="仿宋"/>
          <w:b w:val="0"/>
          <w:bCs w:val="0"/>
          <w:color w:val="565656"/>
          <w:spacing w:val="8"/>
          <w:sz w:val="30"/>
          <w:szCs w:val="30"/>
          <w:shd w:val="clear" w:color="auto" w:fill="FFFFFF"/>
          <w:lang w:eastAsia="zh-CN"/>
        </w:rPr>
        <w:t>、选择申报表预填服务，确认本人基本信息、</w:t>
      </w:r>
      <w:r>
        <w:rPr>
          <w:rFonts w:hint="eastAsia" w:ascii="仿宋" w:hAnsi="仿宋" w:eastAsia="仿宋" w:cs="仿宋"/>
          <w:b w:val="0"/>
          <w:bCs w:val="0"/>
          <w:color w:val="565656"/>
          <w:spacing w:val="8"/>
          <w:sz w:val="30"/>
          <w:szCs w:val="30"/>
          <w:shd w:val="clear" w:color="auto" w:fill="FFFFFF"/>
          <w:lang w:val="en-US" w:eastAsia="zh-CN"/>
        </w:rPr>
        <w:t>收入和税前扣除数据</w:t>
      </w:r>
      <w:r>
        <w:rPr>
          <w:rFonts w:hint="eastAsia" w:ascii="仿宋" w:hAnsi="仿宋" w:eastAsia="仿宋" w:cs="仿宋"/>
          <w:b w:val="0"/>
          <w:bCs w:val="0"/>
          <w:color w:val="565656"/>
          <w:spacing w:val="8"/>
          <w:sz w:val="30"/>
          <w:szCs w:val="30"/>
          <w:shd w:val="clear" w:color="auto" w:fill="FFFFFF"/>
          <w:lang w:eastAsia="zh-CN"/>
        </w:rPr>
        <w:t>，系统会自动归集在纳税年度的综合所得收入数据，并直接预填至相应申报栏次，请认真核对预填项目数据，如下图：</w:t>
      </w:r>
    </w:p>
    <w:p>
      <w:pPr>
        <w:widowControl/>
        <w:jc w:val="left"/>
        <w:rPr>
          <w:rFonts w:ascii="宋体" w:hAnsi="宋体" w:eastAsia="宋体" w:cs="宋体"/>
          <w:kern w:val="0"/>
          <w:sz w:val="24"/>
          <w:lang w:bidi="ar"/>
        </w:rPr>
      </w:pPr>
    </w:p>
    <w:p>
      <w:pPr>
        <w:widowControl/>
        <w:jc w:val="center"/>
      </w:pPr>
      <w:r>
        <w:rPr>
          <w:rFonts w:hint="eastAsia" w:ascii="Microsoft YaHei UI" w:hAnsi="Microsoft YaHei UI" w:eastAsia="Microsoft YaHei UI" w:cs="Microsoft YaHei UI"/>
          <w:color w:val="565656"/>
          <w:spacing w:val="8"/>
          <w:sz w:val="22"/>
          <w:szCs w:val="22"/>
          <w:shd w:val="clear" w:color="auto" w:fill="FFFFFF"/>
          <w:lang w:eastAsia="zh-CN"/>
        </w:rPr>
        <w:drawing>
          <wp:anchor distT="0" distB="0" distL="114300" distR="114300" simplePos="0" relativeHeight="251661312" behindDoc="0" locked="0" layoutInCell="1" allowOverlap="1">
            <wp:simplePos x="0" y="0"/>
            <wp:positionH relativeFrom="column">
              <wp:posOffset>2770505</wp:posOffset>
            </wp:positionH>
            <wp:positionV relativeFrom="paragraph">
              <wp:posOffset>64770</wp:posOffset>
            </wp:positionV>
            <wp:extent cx="2706370" cy="4135120"/>
            <wp:effectExtent l="0" t="0" r="17780" b="17780"/>
            <wp:wrapSquare wrapText="bothSides"/>
            <wp:docPr id="8" name="图片 8" descr="04febe26d1fc2ac6a323bd968e07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4febe26d1fc2ac6a323bd968e07021"/>
                    <pic:cNvPicPr>
                      <a:picLocks noChangeAspect="1"/>
                    </pic:cNvPicPr>
                  </pic:nvPicPr>
                  <pic:blipFill>
                    <a:blip r:embed="rId17"/>
                    <a:stretch>
                      <a:fillRect/>
                    </a:stretch>
                  </pic:blipFill>
                  <pic:spPr>
                    <a:xfrm>
                      <a:off x="0" y="0"/>
                      <a:ext cx="2706370" cy="4135120"/>
                    </a:xfrm>
                    <a:prstGeom prst="rect">
                      <a:avLst/>
                    </a:prstGeom>
                  </pic:spPr>
                </pic:pic>
              </a:graphicData>
            </a:graphic>
          </wp:anchor>
        </w:drawing>
      </w:r>
      <w:r>
        <w:rPr>
          <w:rFonts w:ascii="宋体" w:hAnsi="宋体" w:eastAsia="宋体" w:cs="宋体"/>
          <w:kern w:val="0"/>
          <w:sz w:val="24"/>
        </w:rPr>
        <w:drawing>
          <wp:inline distT="0" distB="0" distL="114300" distR="114300">
            <wp:extent cx="2700020" cy="4149725"/>
            <wp:effectExtent l="0" t="0" r="5080" b="3175"/>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18"/>
                    <a:srcRect r="49946" b="323"/>
                    <a:stretch>
                      <a:fillRect/>
                    </a:stretch>
                  </pic:blipFill>
                  <pic:spPr>
                    <a:xfrm>
                      <a:off x="0" y="0"/>
                      <a:ext cx="2700020" cy="4149725"/>
                    </a:xfrm>
                    <a:prstGeom prst="rect">
                      <a:avLst/>
                    </a:prstGeom>
                    <a:noFill/>
                    <a:ln w="9525">
                      <a:noFill/>
                    </a:ln>
                  </pic:spPr>
                </pic:pic>
              </a:graphicData>
            </a:graphic>
          </wp:inline>
        </w:drawing>
      </w:r>
    </w:p>
    <w:p>
      <w:pPr>
        <w:widowControl/>
        <w:jc w:val="center"/>
        <w:rPr>
          <w:rFonts w:hint="eastAsia" w:ascii="Microsoft YaHei UI" w:hAnsi="Microsoft YaHei UI" w:eastAsia="Microsoft YaHei UI" w:cs="Microsoft YaHei UI"/>
          <w:color w:val="565656"/>
          <w:spacing w:val="8"/>
          <w:sz w:val="22"/>
          <w:szCs w:val="22"/>
          <w:shd w:val="clear" w:color="auto" w:fill="FFFFFF"/>
          <w:lang w:eastAsia="zh-CN"/>
        </w:rPr>
      </w:pPr>
      <w:r>
        <w:rPr>
          <w:rFonts w:ascii="Microsoft YaHei UI" w:hAnsi="Microsoft YaHei UI" w:eastAsia="Microsoft YaHei UI" w:cs="Microsoft YaHei UI"/>
          <w:color w:val="565656"/>
          <w:spacing w:val="8"/>
          <w:sz w:val="22"/>
          <w:szCs w:val="22"/>
          <w:shd w:val="clear" w:color="auto" w:fill="FFFFFF"/>
        </w:rPr>
        <w:drawing>
          <wp:anchor distT="0" distB="0" distL="114300" distR="114300" simplePos="0" relativeHeight="251662336" behindDoc="0" locked="0" layoutInCell="1" allowOverlap="1">
            <wp:simplePos x="0" y="0"/>
            <wp:positionH relativeFrom="column">
              <wp:posOffset>79375</wp:posOffset>
            </wp:positionH>
            <wp:positionV relativeFrom="paragraph">
              <wp:posOffset>110490</wp:posOffset>
            </wp:positionV>
            <wp:extent cx="5272405" cy="4209415"/>
            <wp:effectExtent l="0" t="0" r="4445" b="635"/>
            <wp:wrapSquare wrapText="bothSides"/>
            <wp:docPr id="12" name="图片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0"/>
                    <pic:cNvPicPr>
                      <a:picLocks noChangeAspect="1"/>
                    </pic:cNvPicPr>
                  </pic:nvPicPr>
                  <pic:blipFill>
                    <a:blip r:embed="rId19"/>
                    <a:stretch>
                      <a:fillRect/>
                    </a:stretch>
                  </pic:blipFill>
                  <pic:spPr>
                    <a:xfrm>
                      <a:off x="0" y="0"/>
                      <a:ext cx="5272405" cy="4209415"/>
                    </a:xfrm>
                    <a:prstGeom prst="rect">
                      <a:avLst/>
                    </a:prstGeom>
                  </pic:spPr>
                </pic:pic>
              </a:graphicData>
            </a:graphic>
          </wp:anchor>
        </w:drawing>
      </w:r>
    </w:p>
    <w:p>
      <w:pPr>
        <w:pStyle w:val="6"/>
        <w:widowControl/>
        <w:spacing w:before="0" w:beforeAutospacing="0" w:after="120" w:afterAutospacing="0"/>
        <w:ind w:firstLine="960" w:firstLineChars="300"/>
        <w:rPr>
          <w:rFonts w:hint="eastAsia"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3、全年一次性奖金设置</w:t>
      </w: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firstLine="641"/>
        <w:textAlignment w:val="auto"/>
        <w:rPr>
          <w:rFonts w:cs="宋体"/>
          <w:bCs/>
          <w:color w:val="FF0000"/>
          <w:kern w:val="0"/>
          <w:sz w:val="28"/>
          <w:szCs w:val="28"/>
          <w:lang w:bidi="ar"/>
        </w:rPr>
      </w:pPr>
      <w:r>
        <w:rPr>
          <w:rFonts w:hint="eastAsia" w:ascii="方正仿宋_gbk" w:hAnsi="方正仿宋_gbk" w:eastAsia="方正仿宋_gbk" w:cs="方正仿宋_gbk"/>
          <w:i w:val="0"/>
          <w:iCs w:val="0"/>
          <w:caps w:val="0"/>
          <w:color w:val="000000"/>
          <w:spacing w:val="0"/>
          <w:sz w:val="32"/>
          <w:szCs w:val="32"/>
          <w:lang w:val="en-US" w:eastAsia="zh-CN" w:bidi="ar"/>
        </w:rPr>
        <w:t>填报2022年度个人所得税汇算清缴报表时，如有全年一次性奖金收入是选择“单独计税”还是“合并计税”，可在未正式提交报表前通过APP试算两种方式，个人比较结果后，自己选择一种合适的汇算方式，再进行提交。（一般来说，收入较低选择全部并入综合所得计税合适，收入较高者选择单独计税合适）</w:t>
      </w:r>
      <w:r>
        <w:rPr>
          <w:rStyle w:val="9"/>
          <w:rFonts w:hint="eastAsia" w:ascii="华文仿宋" w:hAnsi="华文仿宋" w:eastAsia="华文仿宋" w:cs="pingfang SC"/>
          <w:b w:val="0"/>
          <w:bCs/>
          <w:color w:val="333333"/>
          <w:sz w:val="32"/>
          <w:szCs w:val="32"/>
          <w:lang w:eastAsia="zh-CN"/>
        </w:rPr>
        <w:drawing>
          <wp:anchor distT="0" distB="0" distL="114300" distR="114300" simplePos="0" relativeHeight="251663360" behindDoc="0" locked="0" layoutInCell="1" allowOverlap="1">
            <wp:simplePos x="0" y="0"/>
            <wp:positionH relativeFrom="column">
              <wp:posOffset>123825</wp:posOffset>
            </wp:positionH>
            <wp:positionV relativeFrom="paragraph">
              <wp:posOffset>20955</wp:posOffset>
            </wp:positionV>
            <wp:extent cx="5125085" cy="3606165"/>
            <wp:effectExtent l="0" t="0" r="18415" b="13335"/>
            <wp:wrapSquare wrapText="bothSides"/>
            <wp:docPr id="9" name="图片 2" descr="ba9657e25b1603aa5ccf5bef51b9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ba9657e25b1603aa5ccf5bef51b9092"/>
                    <pic:cNvPicPr>
                      <a:picLocks noChangeAspect="1"/>
                    </pic:cNvPicPr>
                  </pic:nvPicPr>
                  <pic:blipFill>
                    <a:blip r:embed="rId20"/>
                    <a:stretch>
                      <a:fillRect/>
                    </a:stretch>
                  </pic:blipFill>
                  <pic:spPr>
                    <a:xfrm>
                      <a:off x="0" y="0"/>
                      <a:ext cx="5125085" cy="3606165"/>
                    </a:xfrm>
                    <a:prstGeom prst="rect">
                      <a:avLst/>
                    </a:prstGeom>
                    <a:noFill/>
                    <a:ln>
                      <a:noFill/>
                    </a:ln>
                  </pic:spPr>
                </pic:pic>
              </a:graphicData>
            </a:graphic>
          </wp:anchor>
        </w:drawing>
      </w:r>
    </w:p>
    <w:p>
      <w:pPr>
        <w:widowControl/>
        <w:jc w:val="center"/>
        <w:rPr>
          <w:rFonts w:ascii="宋体" w:hAnsi="宋体" w:eastAsia="宋体" w:cs="宋体"/>
          <w:color w:val="565656"/>
          <w:sz w:val="22"/>
          <w:szCs w:val="22"/>
        </w:rPr>
      </w:pP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firstLine="641"/>
        <w:textAlignment w:val="auto"/>
        <w:rPr>
          <w:rFonts w:hint="eastAsia"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4、税款计算</w:t>
      </w:r>
      <w:bookmarkStart w:id="0" w:name="_GoBack"/>
      <w:bookmarkEnd w:id="0"/>
      <w:r>
        <w:rPr>
          <w:rFonts w:hint="eastAsia" w:ascii="方正仿宋_gbk" w:hAnsi="方正仿宋_gbk" w:eastAsia="方正仿宋_gbk" w:cs="方正仿宋_gbk"/>
          <w:i w:val="0"/>
          <w:iCs w:val="0"/>
          <w:caps w:val="0"/>
          <w:color w:val="000000"/>
          <w:spacing w:val="0"/>
          <w:sz w:val="32"/>
          <w:szCs w:val="32"/>
          <w:lang w:val="en-US" w:eastAsia="zh-CN" w:bidi="ar"/>
        </w:rPr>
        <w:t>，确认无误后即可提交申报并按照系统提示进行退补税操作如下图：</w:t>
      </w:r>
    </w:p>
    <w:p>
      <w:pPr>
        <w:widowControl/>
        <w:jc w:val="left"/>
        <w:rPr>
          <w:rFonts w:ascii="宋体" w:hAnsi="宋体" w:eastAsia="宋体" w:cs="宋体"/>
          <w:color w:val="565656"/>
          <w:sz w:val="22"/>
          <w:szCs w:val="22"/>
        </w:rPr>
      </w:pPr>
      <w:r>
        <w:rPr>
          <w:rFonts w:ascii="宋体" w:hAnsi="宋体" w:eastAsia="宋体" w:cs="宋体"/>
          <w:color w:val="565656"/>
          <w:sz w:val="22"/>
          <w:szCs w:val="22"/>
        </w:rPr>
        <w:drawing>
          <wp:inline distT="0" distB="0" distL="114300" distR="114300">
            <wp:extent cx="5272405" cy="4320540"/>
            <wp:effectExtent l="0" t="0" r="4445" b="3810"/>
            <wp:docPr id="16" name="图片 1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4"/>
                    <pic:cNvPicPr>
                      <a:picLocks noChangeAspect="1"/>
                    </pic:cNvPicPr>
                  </pic:nvPicPr>
                  <pic:blipFill>
                    <a:blip r:embed="rId21"/>
                    <a:stretch>
                      <a:fillRect/>
                    </a:stretch>
                  </pic:blipFill>
                  <pic:spPr>
                    <a:xfrm>
                      <a:off x="0" y="0"/>
                      <a:ext cx="5272405" cy="4320540"/>
                    </a:xfrm>
                    <a:prstGeom prst="rect">
                      <a:avLst/>
                    </a:prstGeom>
                  </pic:spPr>
                </pic:pic>
              </a:graphicData>
            </a:graphic>
          </wp:inline>
        </w:drawing>
      </w:r>
    </w:p>
    <w:p>
      <w:pPr>
        <w:widowControl/>
        <w:jc w:val="left"/>
        <w:rPr>
          <w:rFonts w:ascii="宋体" w:hAnsi="宋体" w:eastAsia="宋体" w:cs="宋体"/>
          <w:kern w:val="0"/>
          <w:sz w:val="24"/>
          <w:lang w:bidi="ar"/>
        </w:rPr>
      </w:pPr>
    </w:p>
    <w:p>
      <w:pPr>
        <w:widowControl/>
        <w:jc w:val="left"/>
        <w:rPr>
          <w:rFonts w:hint="eastAsia" w:ascii="仿宋" w:hAnsi="仿宋" w:eastAsia="仿宋" w:cs="仿宋"/>
          <w:b/>
          <w:bCs/>
          <w:color w:val="FF0000"/>
          <w:spacing w:val="8"/>
          <w:sz w:val="30"/>
          <w:szCs w:val="30"/>
          <w:shd w:val="clear" w:color="auto" w:fill="FFFFFF"/>
        </w:rPr>
      </w:pPr>
      <w:r>
        <w:rPr>
          <w:rFonts w:hint="eastAsia" w:ascii="仿宋" w:hAnsi="仿宋" w:eastAsia="仿宋" w:cs="仿宋"/>
          <w:b/>
          <w:bCs/>
          <w:color w:val="FF0000"/>
          <w:spacing w:val="8"/>
          <w:sz w:val="30"/>
          <w:szCs w:val="30"/>
          <w:shd w:val="clear" w:color="auto" w:fill="FFFFFF"/>
        </w:rPr>
        <w:t>确认应退补税额后提交申报。本步骤可能出现以下四种情况；</w:t>
      </w: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firstLine="641"/>
        <w:textAlignment w:val="auto"/>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（1）如果您的“应退补税额”为零，提交申报即完成“2022综合所得年度汇算”。</w:t>
      </w: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firstLine="641"/>
        <w:textAlignment w:val="auto"/>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（2）如果您的汇算结果为“应退税额”，可申请退税。具体操作为【提交申报】-【确认】-【申请退税】-确认银行卡信息后点击【提交】-【完成】，完成以上操作后等待税局审核即可。</w:t>
      </w: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firstLine="641"/>
        <w:textAlignment w:val="auto"/>
        <w:rPr>
          <w:rFonts w:hint="eastAsia" w:ascii="仿宋" w:hAnsi="仿宋" w:eastAsia="仿宋" w:cs="仿宋"/>
          <w:i w:val="0"/>
          <w:iCs w:val="0"/>
          <w:caps w:val="0"/>
          <w:color w:val="000000"/>
          <w:spacing w:val="0"/>
          <w:sz w:val="32"/>
          <w:szCs w:val="32"/>
          <w:lang w:val="en-US" w:eastAsia="zh-CN" w:bidi="ar"/>
        </w:rPr>
      </w:pPr>
      <w:r>
        <w:rPr>
          <w:rFonts w:hint="eastAsia" w:ascii="仿宋" w:hAnsi="仿宋" w:eastAsia="仿宋" w:cs="仿宋"/>
          <w:i w:val="0"/>
          <w:iCs w:val="0"/>
          <w:caps w:val="0"/>
          <w:color w:val="000000"/>
          <w:spacing w:val="0"/>
          <w:sz w:val="32"/>
          <w:szCs w:val="32"/>
          <w:lang w:val="en-US" w:eastAsia="zh-CN" w:bidi="ar"/>
        </w:rPr>
        <w:t>（3）如果您的汇算结果为“应补税额”，但补税金额小于400元，并且全年收入无漏报、少报现象可以在【税款计算】页面右下角选择【享受免申报】即可完成“2022综合所得年度汇算”。</w:t>
      </w: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left="0" w:right="0" w:firstLine="641"/>
        <w:textAlignment w:val="auto"/>
        <w:rPr>
          <w:rFonts w:hint="eastAsia" w:ascii="仿宋" w:hAnsi="仿宋" w:eastAsia="仿宋" w:cs="仿宋"/>
          <w:b/>
          <w:bCs/>
          <w:color w:val="FF0000"/>
          <w:spacing w:val="8"/>
          <w:kern w:val="2"/>
          <w:sz w:val="30"/>
          <w:szCs w:val="30"/>
          <w:shd w:val="clear" w:color="auto" w:fill="FFFFFF"/>
          <w:lang w:val="en-US" w:eastAsia="zh-CN" w:bidi="ar-SA"/>
        </w:rPr>
      </w:pPr>
      <w:r>
        <w:rPr>
          <w:rFonts w:hint="eastAsia" w:ascii="仿宋" w:hAnsi="仿宋" w:eastAsia="仿宋" w:cs="仿宋"/>
          <w:i w:val="0"/>
          <w:iCs w:val="0"/>
          <w:caps w:val="0"/>
          <w:color w:val="000000"/>
          <w:spacing w:val="0"/>
          <w:sz w:val="32"/>
          <w:szCs w:val="32"/>
          <w:lang w:val="en-US" w:eastAsia="zh-CN" w:bidi="ar"/>
        </w:rPr>
        <w:t>（4）如果您的汇算结果为“应补税额”，补税金额大于等于400元且年收入超过12万元，此时您点击【提交申报】后需要根据系统提示及时完成税款补缴。补缴税款后才能完成“2022年综合所得年度汇算”工作，</w:t>
      </w:r>
      <w:r>
        <w:rPr>
          <w:rFonts w:hint="eastAsia" w:ascii="仿宋" w:hAnsi="仿宋" w:eastAsia="仿宋" w:cs="仿宋"/>
          <w:b/>
          <w:bCs/>
          <w:color w:val="FF0000"/>
          <w:spacing w:val="8"/>
          <w:kern w:val="2"/>
          <w:sz w:val="30"/>
          <w:szCs w:val="30"/>
          <w:shd w:val="clear" w:color="auto" w:fill="FFFFFF"/>
          <w:lang w:val="en-US" w:eastAsia="zh-CN" w:bidi="ar-SA"/>
        </w:rPr>
        <w:t>如没有在规定时间内完成税款补缴，可能会对您的信用产生影响并产生滞纳金。</w:t>
      </w:r>
    </w:p>
    <w:p>
      <w:pPr>
        <w:pStyle w:val="6"/>
        <w:widowControl/>
        <w:spacing w:before="0" w:beforeAutospacing="0" w:after="120" w:afterAutospacing="0"/>
        <w:ind w:firstLine="643" w:firstLineChars="200"/>
        <w:rPr>
          <w:rStyle w:val="9"/>
          <w:rFonts w:hint="eastAsia" w:ascii="黑体" w:hAnsi="黑体" w:eastAsia="黑体" w:cs="黑体"/>
          <w:b/>
          <w:bCs/>
          <w:color w:val="333333"/>
          <w:sz w:val="32"/>
          <w:szCs w:val="32"/>
        </w:rPr>
      </w:pPr>
      <w:r>
        <w:rPr>
          <w:rStyle w:val="9"/>
          <w:rFonts w:hint="eastAsia" w:ascii="黑体" w:hAnsi="黑体" w:eastAsia="黑体" w:cs="黑体"/>
          <w:b/>
          <w:bCs/>
          <w:color w:val="333333"/>
          <w:sz w:val="32"/>
          <w:szCs w:val="32"/>
          <w:lang w:eastAsia="zh-CN"/>
        </w:rPr>
        <w:t>三、专项附加扣除填报</w:t>
      </w:r>
      <w:r>
        <w:rPr>
          <w:rStyle w:val="9"/>
          <w:rFonts w:hint="eastAsia" w:ascii="黑体" w:hAnsi="黑体" w:eastAsia="黑体" w:cs="黑体"/>
          <w:b/>
          <w:bCs/>
          <w:color w:val="333333"/>
          <w:sz w:val="32"/>
          <w:szCs w:val="32"/>
        </w:rPr>
        <w:t>注意</w:t>
      </w:r>
      <w:r>
        <w:rPr>
          <w:rStyle w:val="9"/>
          <w:rFonts w:hint="eastAsia" w:ascii="黑体" w:hAnsi="黑体" w:eastAsia="黑体" w:cs="黑体"/>
          <w:b/>
          <w:bCs/>
          <w:color w:val="333333"/>
          <w:sz w:val="32"/>
          <w:szCs w:val="32"/>
          <w:lang w:eastAsia="zh-CN"/>
        </w:rPr>
        <w:t>事项</w:t>
      </w:r>
      <w:r>
        <w:rPr>
          <w:rStyle w:val="9"/>
          <w:rFonts w:hint="eastAsia" w:ascii="黑体" w:hAnsi="黑体" w:eastAsia="黑体" w:cs="黑体"/>
          <w:b/>
          <w:bCs/>
          <w:color w:val="333333"/>
          <w:sz w:val="32"/>
          <w:szCs w:val="32"/>
        </w:rPr>
        <w:t>：</w:t>
      </w:r>
    </w:p>
    <w:p>
      <w:pPr>
        <w:pStyle w:val="6"/>
        <w:keepNext w:val="0"/>
        <w:keepLines w:val="0"/>
        <w:widowControl/>
        <w:suppressLineNumbers w:val="0"/>
        <w:wordWrap w:val="0"/>
        <w:spacing w:before="0" w:beforeAutospacing="0" w:after="0" w:afterAutospacing="0" w:line="580" w:lineRule="atLeast"/>
        <w:ind w:left="0" w:right="0" w:firstLine="640"/>
        <w:rPr>
          <w:rFonts w:hint="eastAsia"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1、继续教育：</w:t>
      </w:r>
      <w:r>
        <w:rPr>
          <w:rFonts w:hint="eastAsia" w:ascii="仿宋" w:hAnsi="仿宋" w:eastAsia="仿宋" w:cs="仿宋"/>
          <w:sz w:val="32"/>
          <w:szCs w:val="32"/>
          <w:lang w:val="en-US" w:eastAsia="zh-CN"/>
        </w:rPr>
        <w:t>分为高等教育、</w:t>
      </w:r>
      <w:r>
        <w:rPr>
          <w:rFonts w:hint="eastAsia" w:ascii="方正仿宋_gbk" w:hAnsi="方正仿宋_gbk" w:eastAsia="方正仿宋_gbk" w:cs="方正仿宋_gbk"/>
          <w:i w:val="0"/>
          <w:iCs w:val="0"/>
          <w:caps w:val="0"/>
          <w:color w:val="000000"/>
          <w:spacing w:val="0"/>
          <w:sz w:val="32"/>
          <w:szCs w:val="32"/>
          <w:lang w:val="en-US" w:eastAsia="zh-CN" w:bidi="ar"/>
        </w:rPr>
        <w:t>职业教育。</w:t>
      </w:r>
      <w:r>
        <w:rPr>
          <w:rFonts w:hint="eastAsia" w:ascii="方正仿宋_gbk" w:hAnsi="方正仿宋_gbk" w:eastAsia="方正仿宋_gbk" w:cs="方正仿宋_gbk"/>
          <w:i w:val="0"/>
          <w:iCs w:val="0"/>
          <w:caps w:val="0"/>
          <w:color w:val="000000"/>
          <w:spacing w:val="0"/>
          <w:sz w:val="32"/>
          <w:szCs w:val="32"/>
          <w:lang w:val="en-US" w:eastAsia="zh-CN" w:bidi="ar"/>
        </w:rPr>
        <w:t>高等教育申报扣除时间不得超过48个月，且</w:t>
      </w:r>
      <w:r>
        <w:rPr>
          <w:rFonts w:hint="eastAsia" w:ascii="仿宋" w:hAnsi="仿宋" w:eastAsia="仿宋" w:cs="仿宋"/>
          <w:sz w:val="32"/>
          <w:szCs w:val="32"/>
          <w:lang w:val="en-US" w:eastAsia="zh-CN"/>
        </w:rPr>
        <w:t>必须有学信网学籍证明。</w:t>
      </w:r>
      <w:r>
        <w:rPr>
          <w:rFonts w:hint="eastAsia" w:ascii="方正仿宋_gbk" w:hAnsi="方正仿宋_gbk" w:eastAsia="方正仿宋_gbk" w:cs="方正仿宋_gbk"/>
          <w:i w:val="0"/>
          <w:iCs w:val="0"/>
          <w:caps w:val="0"/>
          <w:color w:val="000000"/>
          <w:spacing w:val="0"/>
          <w:sz w:val="32"/>
          <w:szCs w:val="32"/>
          <w:lang w:val="en-US" w:eastAsia="zh-CN" w:bidi="ar"/>
        </w:rPr>
        <w:t>职业教育仅可在取得人力资源和社会保障部认可的证书的当年填报享受,取得证书后,定期开展的“继续教育”不可享受。</w:t>
      </w:r>
    </w:p>
    <w:p>
      <w:pPr>
        <w:pStyle w:val="6"/>
        <w:keepNext w:val="0"/>
        <w:keepLines w:val="0"/>
        <w:widowControl/>
        <w:suppressLineNumbers w:val="0"/>
        <w:wordWrap w:val="0"/>
        <w:spacing w:before="0" w:beforeAutospacing="0" w:after="0" w:afterAutospacing="0" w:line="580" w:lineRule="atLeast"/>
        <w:ind w:left="0" w:right="0" w:firstLine="640"/>
        <w:rPr>
          <w:rFonts w:hint="eastAsia"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2、赡养老人：本办法所称被赡养人是指年满60岁的父母，以及子女均已去世的年满60岁的祖父母、外祖父母。</w:t>
      </w:r>
    </w:p>
    <w:p>
      <w:pPr>
        <w:pStyle w:val="6"/>
        <w:keepNext w:val="0"/>
        <w:keepLines w:val="0"/>
        <w:widowControl/>
        <w:suppressLineNumbers w:val="0"/>
        <w:wordWrap w:val="0"/>
        <w:spacing w:before="0" w:beforeAutospacing="0" w:after="0" w:afterAutospacing="0" w:line="580" w:lineRule="atLeast"/>
        <w:ind w:left="0" w:right="0" w:firstLine="640"/>
        <w:rPr>
          <w:rFonts w:hint="eastAsia"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3、住房租金：申报退税时，需向税务局提供租房合同及租房地址（本市、外省市适用不同标准）、出租人信息（包括身份证号，姓名等）、出租时间（需按月计算）等信息；</w:t>
      </w:r>
    </w:p>
    <w:p>
      <w:pPr>
        <w:pStyle w:val="6"/>
        <w:keepNext w:val="0"/>
        <w:keepLines w:val="0"/>
        <w:widowControl/>
        <w:suppressLineNumbers w:val="0"/>
        <w:wordWrap w:val="0"/>
        <w:spacing w:before="0" w:beforeAutospacing="0" w:after="0" w:afterAutospacing="0" w:line="580" w:lineRule="atLeast"/>
        <w:ind w:left="0" w:right="0" w:firstLine="640"/>
        <w:rPr>
          <w:rFonts w:hint="default" w:ascii="方正仿宋_gbk" w:hAnsi="方正仿宋_gbk" w:eastAsia="方正仿宋_gbk" w:cs="方正仿宋_gbk"/>
          <w:i w:val="0"/>
          <w:iCs w:val="0"/>
          <w:caps w:val="0"/>
          <w:color w:val="000000"/>
          <w:spacing w:val="0"/>
          <w:sz w:val="32"/>
          <w:szCs w:val="32"/>
          <w:lang w:val="en-US" w:eastAsia="zh-CN" w:bidi="ar"/>
        </w:rPr>
      </w:pPr>
      <w:r>
        <w:rPr>
          <w:rFonts w:hint="eastAsia" w:ascii="方正仿宋_gbk" w:hAnsi="方正仿宋_gbk" w:eastAsia="方正仿宋_gbk" w:cs="方正仿宋_gbk"/>
          <w:i w:val="0"/>
          <w:iCs w:val="0"/>
          <w:caps w:val="0"/>
          <w:color w:val="000000"/>
          <w:spacing w:val="0"/>
          <w:sz w:val="32"/>
          <w:szCs w:val="32"/>
          <w:lang w:val="en-US" w:eastAsia="zh-CN" w:bidi="ar"/>
        </w:rPr>
        <w:t>4、大病医疗：需要上传年度医疗费用结算汇总截图，且符合大病医疗个税抵扣政策金额处不为0。</w:t>
      </w:r>
    </w:p>
    <w:p>
      <w:pPr>
        <w:pStyle w:val="6"/>
        <w:widowControl/>
        <w:spacing w:before="0" w:beforeAutospacing="0" w:after="120" w:afterAutospacing="0"/>
        <w:ind w:firstLine="643" w:firstLineChars="200"/>
        <w:rPr>
          <w:rStyle w:val="9"/>
          <w:rFonts w:hint="eastAsia" w:ascii="黑体" w:hAnsi="黑体" w:eastAsia="黑体" w:cs="黑体"/>
          <w:b/>
          <w:bCs/>
          <w:color w:val="333333"/>
          <w:sz w:val="32"/>
          <w:szCs w:val="32"/>
        </w:rPr>
      </w:pPr>
    </w:p>
    <w:p>
      <w:pPr>
        <w:pStyle w:val="6"/>
        <w:widowControl/>
        <w:spacing w:before="0" w:beforeAutospacing="0" w:after="120" w:afterAutospacing="0"/>
        <w:ind w:firstLine="643" w:firstLineChars="200"/>
        <w:rPr>
          <w:rStyle w:val="9"/>
          <w:rFonts w:hint="eastAsia" w:ascii="黑体" w:hAnsi="黑体" w:eastAsia="黑体" w:cs="黑体"/>
          <w:b/>
          <w:bCs/>
          <w:color w:val="333333"/>
          <w:sz w:val="32"/>
          <w:szCs w:val="32"/>
        </w:rPr>
      </w:pPr>
    </w:p>
    <w:p>
      <w:pPr>
        <w:pStyle w:val="6"/>
        <w:widowControl/>
        <w:spacing w:before="0" w:beforeAutospacing="0" w:after="120" w:afterAutospacing="0"/>
        <w:ind w:firstLine="643" w:firstLineChars="200"/>
        <w:rPr>
          <w:rStyle w:val="9"/>
          <w:rFonts w:hint="eastAsia" w:ascii="黑体" w:hAnsi="黑体" w:eastAsia="黑体" w:cs="黑体"/>
          <w:b/>
          <w:bCs/>
          <w:color w:val="333333"/>
          <w:sz w:val="32"/>
          <w:szCs w:val="32"/>
        </w:rPr>
      </w:pPr>
    </w:p>
    <w:p>
      <w:pPr>
        <w:pStyle w:val="6"/>
        <w:widowControl/>
        <w:spacing w:before="0" w:beforeAutospacing="0" w:after="120" w:afterAutospacing="0"/>
        <w:ind w:firstLine="643" w:firstLineChars="200"/>
        <w:rPr>
          <w:rStyle w:val="9"/>
          <w:rFonts w:hint="eastAsia" w:ascii="黑体" w:hAnsi="黑体" w:eastAsia="黑体" w:cs="黑体"/>
          <w:b/>
          <w:bCs/>
          <w:color w:val="333333"/>
          <w:sz w:val="32"/>
          <w:szCs w:val="32"/>
        </w:rPr>
      </w:pPr>
    </w:p>
    <w:p>
      <w:pPr>
        <w:pStyle w:val="6"/>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00" w:lineRule="exact"/>
        <w:ind w:right="0"/>
        <w:textAlignment w:val="auto"/>
        <w:rPr>
          <w:rFonts w:hint="eastAsia" w:ascii="仿宋" w:hAnsi="仿宋" w:eastAsia="仿宋" w:cs="仿宋"/>
          <w:i w:val="0"/>
          <w:iCs w:val="0"/>
          <w:caps w:val="0"/>
          <w:color w:val="000000"/>
          <w:spacing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Microsoft YaHei 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ingfang SC">
    <w:altName w:val="Segoe Print"/>
    <w:panose1 w:val="00000000000000000000"/>
    <w:charset w:val="00"/>
    <w:family w:val="auto"/>
    <w:pitch w:val="default"/>
    <w:sig w:usb0="00000000" w:usb1="00000000" w:usb2="00000000" w:usb3="00000000" w:csb0="00040001" w:csb1="00000000"/>
  </w:font>
  <w:font w:name="方正仿宋_gbk">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1NWNiOGNjZGExOTBmNTMxYWY0NDIwY2YxZWY1Y2MifQ=="/>
    <w:docVar w:name="KSO_WPS_MARK_KEY" w:val="c714b18e-3186-4cb5-8f6c-39fb2300542f"/>
  </w:docVars>
  <w:rsids>
    <w:rsidRoot w:val="009F64DC"/>
    <w:rsid w:val="00871026"/>
    <w:rsid w:val="009F64DC"/>
    <w:rsid w:val="00B1798A"/>
    <w:rsid w:val="00FE3FE5"/>
    <w:rsid w:val="0A5E31D0"/>
    <w:rsid w:val="0FED5028"/>
    <w:rsid w:val="120A06E8"/>
    <w:rsid w:val="14C808A7"/>
    <w:rsid w:val="1965269C"/>
    <w:rsid w:val="2381079E"/>
    <w:rsid w:val="25826841"/>
    <w:rsid w:val="2BAB1C89"/>
    <w:rsid w:val="3235237D"/>
    <w:rsid w:val="37082C06"/>
    <w:rsid w:val="395B285C"/>
    <w:rsid w:val="3F662EC9"/>
    <w:rsid w:val="43C21F35"/>
    <w:rsid w:val="443D15BE"/>
    <w:rsid w:val="44CE0B74"/>
    <w:rsid w:val="7A796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1">
    <w:name w:val="页眉 Char"/>
    <w:basedOn w:val="8"/>
    <w:link w:val="5"/>
    <w:qFormat/>
    <w:uiPriority w:val="0"/>
    <w:rPr>
      <w:rFonts w:asciiTheme="minorHAnsi" w:hAnsiTheme="minorHAnsi" w:eastAsiaTheme="minorEastAsia" w:cstheme="minorBidi"/>
      <w:kern w:val="2"/>
      <w:sz w:val="18"/>
      <w:szCs w:val="18"/>
    </w:rPr>
  </w:style>
  <w:style w:type="character" w:customStyle="1" w:styleId="12">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1971</Words>
  <Characters>2035</Characters>
  <Lines>9</Lines>
  <Paragraphs>2</Paragraphs>
  <TotalTime>10</TotalTime>
  <ScaleCrop>false</ScaleCrop>
  <LinksUpToDate>false</LinksUpToDate>
  <CharactersWithSpaces>2040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2021-02-26T00:37:00Z</dcterms:created>
  <dc:creator>lujuan</dc:creator>
  <cp:lastModifiedBy>JEEP</cp:lastModifiedBy>
  <dcterms:modified xsi:type="dcterms:W3CDTF">2023-04-26T08:21:48Z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F1E605D1AA27482FBE00533CFB26FEE4</vt:lpwstr>
  </property>
</Properties>
</file>